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12026_110753.xml.htm"/>
      <w:bookmarkStart w:id="1" w:name="ksform407212026_1107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Boundless Bio, Inc.</w:t>
              </w:r>
            </w:hyperlink>
            <w:r>
              <w:rPr/>
              <w:t xml:space="preserve"> [ </w:t>
            </w:r>
            <w:r>
              <w:rPr>
                <w:rFonts w:ascii="Times;serif" w:hAnsi="Times;serif"/>
                <w:color w:val="0000FF"/>
                <w:sz w:val="24"/>
                <w:shd w:fill="FFFFFF" w:val="clear"/>
              </w:rPr>
              <w:t>BOLD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834"/>
        <w:gridCol w:w="445"/>
        <w:gridCol w:w="705"/>
        <w:gridCol w:w="1266"/>
        <w:gridCol w:w="985"/>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w:t>
            </w:r>
            <w:r>
              <w:rPr>
                <w:rFonts w:ascii="Times;serif" w:hAnsi="Times;serif"/>
                <w:color w:val="008000"/>
                <w:position w:val="7"/>
                <w:sz w:val="16"/>
                <w:sz w:val="20"/>
                <w:shd w:fill="FFFFFF" w:val="clear"/>
              </w:rPr>
              <w:t>(1)</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2,854,337</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1,623</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w:t>
            </w:r>
            <w:r>
              <w:rPr>
                <w:rFonts w:ascii="Times;serif" w:hAnsi="Times;serif"/>
                <w:color w:val="008000"/>
                <w:position w:val="7"/>
                <w:sz w:val="16"/>
                <w:sz w:val="20"/>
                <w:shd w:fill="FFFFFF" w:val="clear"/>
              </w:rPr>
              <w:t>(1)</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2,855,960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2,975</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w:t>
            </w:r>
            <w:r>
              <w:rPr>
                <w:rFonts w:ascii="Times;serif" w:hAnsi="Times;serif"/>
                <w:color w:val="008000"/>
                <w:position w:val="7"/>
                <w:sz w:val="16"/>
                <w:sz w:val="20"/>
                <w:shd w:fill="FFFFFF" w:val="clear"/>
              </w:rPr>
              <w:t>(1)</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2,858,935</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TANG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prices reported are weighted-average prices. These shares were all purchased at $2.44. The Reporting Persons undertake to provide the Issuer, any security holder of the Issuer or the SEC staff, upon request, all information regarding the number of shares purchased at each price within the ranges set forth in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Tang Capital Partners, LP ("TCP") beneficially owns 655,170 shares, Tang Capital Partners International, LP ("TCPI") beneficially owns 893,434 shares, Tang Capital Partners III, Inc. ("TCP III") beneficially owns 655,161 shares, and Tang Capital Partners IV, Inc. ("TCP IV") beneficially owns 655,170 shares.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8579" TargetMode="External"/><Relationship Id="rId5" Type="http://schemas.openxmlformats.org/officeDocument/2006/relationships/hyperlink" Target="http://www.sec.gov/cgi-bin/browse-edgar?action=getcompany&amp;CIK=00017823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178579" TargetMode="External"/><Relationship Id="rId9" Type="http://schemas.openxmlformats.org/officeDocument/2006/relationships/hyperlink" Target="http://www.sec.gov/cgi-bin/browse-edgar?action=getcompany&amp;CIK=000123262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797</Words>
  <Characters>4287</Characters>
  <CharactersWithSpaces>4967</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